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CEC" w:rsidRDefault="00964C7B" w:rsidP="00EB26AA">
      <w:pPr>
        <w:spacing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И ПАРАМЕТРЫ ОФОРМЛЕНИЯ </w:t>
      </w:r>
    </w:p>
    <w:p w:rsidR="00964C7B" w:rsidRPr="00CF622B" w:rsidRDefault="00964C7B" w:rsidP="00EB26AA">
      <w:pPr>
        <w:spacing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ПИСЬМЕННЫХ РАБОТ</w:t>
      </w:r>
    </w:p>
    <w:p w:rsidR="00F33A11" w:rsidRPr="00CF622B" w:rsidRDefault="009F6BA6" w:rsidP="00EB26AA">
      <w:pPr>
        <w:spacing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CF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. </w:t>
      </w: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п</w:t>
      </w:r>
      <w:r w:rsidR="00F33A11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араметры</w:t>
      </w:r>
    </w:p>
    <w:p w:rsidR="00B40E45" w:rsidRPr="00CF622B" w:rsidRDefault="00263A2A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Письменные работы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печатном виде на стандартных листах бумаги плотностью 80 г/м</w:t>
      </w:r>
      <w:proofErr w:type="gramStart"/>
      <w:r w:rsidR="00B40E45" w:rsidRPr="00CF622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="00B40E45" w:rsidRPr="00CF622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формата А4 (210х297 мм), белого цвета. Текст помещается только с одной стороны листа. </w:t>
      </w:r>
    </w:p>
    <w:p w:rsidR="00B40E45" w:rsidRPr="00CF622B" w:rsidRDefault="00B40E45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выполнять </w:t>
      </w:r>
      <w:r w:rsidR="006A6AB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чистовом варианте на тетрадных, разлинованных, цветных листах.</w:t>
      </w:r>
    </w:p>
    <w:p w:rsidR="005833B3" w:rsidRPr="00CF622B" w:rsidRDefault="00AC5A51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833B3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использовать следующие параметры набора текста: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Основной шрифт: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Шрифт цитат: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церковнославянских</w:t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Irmologion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Ucs</w:t>
      </w:r>
      <w:proofErr w:type="spellEnd"/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греческих</w:t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Times New Roman Unicode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других шрифтов они должны быть представлены вместе с электронным текстом работы.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Кегль (размер шрифта):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14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Поля: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верхнее и нижнее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smartTag w:uri="urn:schemas-microsoft-com:office:smarttags" w:element="metricconverter">
        <w:smartTagPr>
          <w:attr w:name="ProductID" w:val="2 см"/>
        </w:smartTagPr>
        <w:r w:rsidRPr="00CF622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 см</w:t>
        </w:r>
      </w:smartTag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левое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3–3,5 см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правое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1,5–2 см</w:t>
      </w:r>
    </w:p>
    <w:p w:rsidR="005833B3" w:rsidRPr="00CF622B" w:rsidRDefault="005833B3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Межстрочный интервал: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полуторный </w:t>
      </w:r>
    </w:p>
    <w:p w:rsidR="005833B3" w:rsidRPr="00CF622B" w:rsidRDefault="00AC5A51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833B3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страницы работы, кроме титульного листа, нумеруются сквозной нумерацией арабскими цифрами. Номер страницы располагается вверху, ближе к наружному (правому) краю</w:t>
      </w:r>
      <w:r w:rsidR="009A078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0E45" w:rsidRPr="00CF622B" w:rsidRDefault="006A6AB1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аксимальный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рекомендованный объем </w:t>
      </w:r>
      <w:r w:rsidR="00DA1CE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 для сочинений – 1</w:t>
      </w:r>
      <w:r w:rsidR="006650CC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страниц, для курсовой работы – 30 страниц, дипломной –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0 страниц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6BA6" w:rsidRPr="00CF622B" w:rsidRDefault="009F6BA6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6BA6" w:rsidRPr="00CF622B" w:rsidRDefault="009F6BA6" w:rsidP="009F6BA6">
      <w:pPr>
        <w:spacing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CF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. Структура </w:t>
      </w:r>
      <w:proofErr w:type="spellStart"/>
      <w:r w:rsidRPr="00CF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работ</w:t>
      </w:r>
      <w:proofErr w:type="spellEnd"/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</w:p>
    <w:p w:rsidR="00B40E45" w:rsidRPr="00CF622B" w:rsidRDefault="00E21480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A6AB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очинения, курсовые и дипломные работы должны иметь следующие части: Титульный лист, план (оглавление), основной текст работы, выводы и список литературы. Названия плана (оглавления), разделов основного текста, выводов и списка литературы пишутся прописными буквами на равных расстояниях от края печатного поля (выравнивание посередине).</w:t>
      </w:r>
    </w:p>
    <w:p w:rsidR="00B40E45" w:rsidRPr="00CF622B" w:rsidRDefault="00E21480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A6AB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итульный лист оформляетс</w:t>
      </w:r>
      <w:r w:rsidR="00AB409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соответствии с требованиями</w:t>
      </w:r>
      <w:r w:rsidR="004C4766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5210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C4766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635210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766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творческой научной и учебно-исследовательской работе студентов бого</w:t>
      </w:r>
      <w:r w:rsidR="00635210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словско-миссионерского отделения ПМДС»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0E45" w:rsidRPr="00CF622B" w:rsidRDefault="00E21480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плана (оглавления) может быть список используемых сокращений. Его название также пишется прописными буквами с выравниванием посередине.</w:t>
      </w:r>
    </w:p>
    <w:p w:rsidR="00B40E45" w:rsidRPr="00CF622B" w:rsidRDefault="00E21480" w:rsidP="00EB26AA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9C4F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и с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писок литературы оформляются в соответствии с требованиями </w:t>
      </w:r>
      <w:r w:rsidR="009A078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вышеуказанного «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9A078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1480" w:rsidRPr="00CF622B" w:rsidRDefault="00E21480" w:rsidP="00EB26AA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F6BA6" w:rsidRPr="00CF622B" w:rsidRDefault="00E21480" w:rsidP="00E21480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CF622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. </w:t>
      </w: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Оформление списка литературы</w:t>
      </w:r>
    </w:p>
    <w:p w:rsidR="00B40E45" w:rsidRPr="00CF622B" w:rsidRDefault="00E21480" w:rsidP="00EB26AA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E177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списке использованной литературы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алфавитном порядке указываются авторы, названия, место и год издания всех источников, использованных при написании работы.</w:t>
      </w:r>
    </w:p>
    <w:p w:rsidR="00B40E45" w:rsidRPr="00CF622B" w:rsidRDefault="000D181C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правила составления библиографии:</w:t>
      </w:r>
    </w:p>
    <w:p w:rsidR="00B40E45" w:rsidRPr="00CF622B" w:rsidRDefault="008F319C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Заглавие — «Использованная литература» (для дипломной работы и сочинений по истории допускается название «Библиография», с двумя частями: </w:t>
      </w:r>
      <w:proofErr w:type="gramStart"/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«Источники» и «Литература»).</w:t>
      </w:r>
      <w:proofErr w:type="gramEnd"/>
    </w:p>
    <w:p w:rsidR="00B40E45" w:rsidRPr="00CF622B" w:rsidRDefault="008F319C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 и использованная литература помещаются в списке в алфавитном порядке, и нумеруются арабскими цифрами.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деления библиографического указателя на две части («Источники» и «Литература»)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используется </w:t>
      </w:r>
      <w:r w:rsidR="00B40E4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сквозная нумерация: первый номер «Использованной литературы» должен быть не «1», но следующий за последни</w:t>
      </w:r>
      <w:r w:rsidR="004C6152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м из списка источников.</w:t>
      </w:r>
    </w:p>
    <w:p w:rsidR="00B40E45" w:rsidRPr="00CF622B" w:rsidRDefault="008F319C" w:rsidP="00EB26AA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на русском и украинском языке в библиографическом списке идут единым блоком в алфавитном порядке</w:t>
      </w:r>
      <w:r w:rsidR="004C6152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FC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 w:rsidR="00DA1C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иностранных языках помещаются после русско- и </w:t>
      </w:r>
      <w:proofErr w:type="spellStart"/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украиноязычных</w:t>
      </w:r>
      <w:proofErr w:type="spellEnd"/>
      <w:r w:rsidR="00FF5D6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алфавитном порядке</w:t>
      </w:r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F11FC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E56FC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ыходны</w:t>
      </w:r>
      <w:r w:rsidR="00F11FC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E56FC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6FC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использованных источников и литературы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FC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оформляются</w:t>
      </w:r>
      <w:r w:rsidR="00FB46B6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828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нижеприведенным </w:t>
      </w:r>
      <w:r w:rsidR="00FB46B6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Монография</w:t>
      </w:r>
      <w:r w:rsidR="004F035B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E33DD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автора, инициалы. Название книги без кавычек (</w:t>
      </w:r>
      <w:r w:rsidR="00BE33D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здесь и далее). Точка. </w:t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издания (город, двоеточие, название издательства), запятая, год издания, точка</w:t>
      </w:r>
      <w:r w:rsidR="00C37D70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количество страниц, точка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3A1668" w:rsidRPr="00CF622B" w:rsidRDefault="00023B52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Иларион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(Троицкий),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священномученник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Христианства нет без Церкви. М.: «Православная беседа», 1992. 142 с.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Алексеев А.И. Под знаком конца времени: Очерки русской религиознос</w:t>
      </w:r>
      <w:r w:rsidR="00BE33DD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ти конца XIV — начала XVI вв. </w:t>
      </w: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СПб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A87A53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="004F035B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proofErr w:type="gramEnd"/>
      <w:r w:rsidR="00A87A53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Алетейя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2002</w:t>
      </w:r>
      <w:r w:rsidR="00BE33DD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52717D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AB4FA5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352 с.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Многотомные издания</w:t>
      </w:r>
      <w:r w:rsidR="004F035B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01C5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101C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азвание источника. Через двоеточие </w:t>
      </w:r>
      <w:r w:rsidR="00C101C5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томов. </w:t>
      </w:r>
      <w:r w:rsidR="00C37EE9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(Т.) числом номер (если есть отдельное название тома, то через двоеточие оно указывается).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Косая линия (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slash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C37EE9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Составители или редакторы (если указаны)</w:t>
      </w:r>
      <w:r w:rsidR="00507A24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7EE9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научного учреждения. </w:t>
      </w:r>
      <w:r w:rsidR="00313492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год издания. </w:t>
      </w:r>
      <w:r w:rsidR="004F76CB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72879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страниц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B65B8" w:rsidRPr="00CF622B" w:rsidRDefault="00C37EE9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История русской литературы: В 4 т. Т. 3. Расцвет реализма / [Н.И. Пруцков, М.Т. Пинаев, Л.М. Лотман и др.]; ред. тома Ф.Я.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Прийма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Н.И. Пруцков; [гл. ред. изд. Н.И. Пруцков]; АН СССР, Ин-т рус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ит. 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(Пушкин.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Дом).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Л.: Наука, 1982. 875</w:t>
      </w:r>
      <w:r w:rsidR="00507A24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с.</w:t>
      </w:r>
    </w:p>
    <w:p w:rsidR="0019150F" w:rsidRPr="00CF622B" w:rsidRDefault="00A12352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из энциклопедии</w:t>
      </w:r>
      <w:r w:rsidR="0019150F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словар</w:t>
      </w: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4F035B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B65B8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 и инициалы автора. Название словарной статьи. Двойная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косая</w:t>
      </w:r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черта (</w:t>
      </w:r>
      <w:proofErr w:type="gramStart"/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двойной</w:t>
      </w:r>
      <w:proofErr w:type="gramEnd"/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slash</w:t>
      </w:r>
      <w:proofErr w:type="spellEnd"/>
      <w:r w:rsidR="0019150F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Название словаря или энциклопедии, иногда сокращенное. Выделенное тире издание (если второе и более). Место и год издания. Точка. Том (Т.) числом порядковый номер тома.</w:t>
      </w:r>
      <w:r w:rsidR="00637020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Страницы в томе</w:t>
      </w:r>
      <w:r w:rsidR="0052717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3708" w:rsidRPr="00CF622B" w:rsidRDefault="00AD3708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Августин (Никитин),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архим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Гетте Владимир // Православная энциклопедия. Т. 11. М., 2006. С. 428–429.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Коллективный труд</w:t>
      </w:r>
      <w:r w:rsidR="004F035B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C40C4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издания 2 или 3 автора, они через запятую указываются обычным порядком:</w:t>
      </w:r>
      <w:r w:rsidR="003C40C4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Нейдхард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Д.,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Вейнштейн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Конри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Р. Властелин эмоций. СПб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., 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1997</w:t>
      </w:r>
      <w:r w:rsidR="009414EC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авторов более 4, обыкновенно указывается первый автор, после его фамилии и инициалов ставится запятая, пишется «и др.» Далее источник оформляется по обычным правилам.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работа имеет статус коллективного труда со многими авторами и редактором, когда отдельные авторы не указываются на первой странице, пишется название труда, затем через косую черту (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slash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редактор или редакторы, и далее обыкновенно место и год издания</w:t>
      </w:r>
      <w:r w:rsidR="0052717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66A6B" w:rsidRPr="00CF622B" w:rsidRDefault="00D66A6B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Современное католическое богословие. Хрестоматия. / Под ред.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Хейза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 А,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Джирона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 / Пер. с англ. (Серия «Современное богословие»). М.: Библейско-Богословский Институт св. апостола Андрея, 2007. 673 с.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Возрастные и индивидуальные различия памяти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П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 ред. А.А. Смирнова. М.: Просвещение, 1967</w:t>
      </w:r>
      <w:r w:rsidR="0052717D"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E81C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245 с.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из периодического издания</w:t>
      </w:r>
      <w:r w:rsidR="004F035B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Указываются фамилия и инициалы автора (авторов), затем через двойную косую черту (</w:t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двойной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slash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) пишется название периодического издания. Точка, тире. Год издания. Точка</w:t>
      </w:r>
      <w:r w:rsidR="00A12352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в году (со знаком № или #)</w:t>
      </w:r>
      <w:r w:rsidR="00E666C0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номер по сквозной нумерации в скобках (если есть)</w:t>
      </w:r>
      <w:r w:rsidR="004B2188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Точка, номера страниц публикации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9150F" w:rsidRPr="00CF622B" w:rsidRDefault="004B2188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Говорун С.Н. Исторический контекст 28-го правила // Церковь и время. 2004. № 2 (27). С. 178–194.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Статьи из сборников, тезисы докладов, трудов учебных заведений</w:t>
      </w:r>
      <w:r w:rsidR="004B2188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400F4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инициалы автора. Название статьи. Двойная косая черта (</w:t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двойной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slash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400F4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сборника (Если материалы конференции, то полное название конференции с указанием даты и места проведения). Год</w:t>
      </w:r>
      <w:r w:rsidR="008400F4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выпуска. Точка</w:t>
      </w:r>
      <w:r w:rsidR="008400F4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год издания.</w:t>
      </w:r>
    </w:p>
    <w:p w:rsidR="0019150F" w:rsidRPr="00CF622B" w:rsidRDefault="00750C11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Воловников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Д. Западный апокриф в истории православного Востока. Случай «Дарственной грамоты императора Константина папе Сильвестру» // Труды Киевской Духовной Академии. 1999. №</w:t>
      </w:r>
      <w:r w:rsidR="00E81CE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С. 38–58.</w:t>
      </w:r>
    </w:p>
    <w:p w:rsidR="00E678FD" w:rsidRPr="00E81CEC" w:rsidRDefault="00E678FD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proofErr w:type="spellStart"/>
      <w:r w:rsidRPr="00E81CE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Ларенцакис</w:t>
      </w:r>
      <w:proofErr w:type="spellEnd"/>
      <w:r w:rsidRPr="00E81CE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Г. Проблема </w:t>
      </w:r>
      <w:proofErr w:type="spellStart"/>
      <w:r w:rsidRPr="00E81CE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экклезиологии</w:t>
      </w:r>
      <w:proofErr w:type="spellEnd"/>
      <w:r w:rsidRPr="00E81CE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в отношениях между православными и </w:t>
      </w:r>
      <w:proofErr w:type="spellStart"/>
      <w:r w:rsidRPr="00E81CE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неправославными</w:t>
      </w:r>
      <w:proofErr w:type="spellEnd"/>
      <w:r w:rsidRPr="00E81CEC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Церквами // Богословская конференция Русской Православной Церкви «Православное учение о Церкви». Москва, 17-20 ноября 2004 г. Материалы. М., 2004. С. 298–311.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 из сети Интернет</w:t>
      </w:r>
      <w:r w:rsidR="00E678FD" w:rsidRPr="00CF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678FD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сих пор не выработано общих правил цитирования </w:t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Интернет-материалов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8531A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ПМДС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оформляется таким образом: Фамилия, инициалы автора. Название материала. Двойная косая черта (</w:t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двойной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slash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Полная Интернет-ссылка, дата последнего обращения к источнику:</w:t>
      </w:r>
    </w:p>
    <w:p w:rsidR="0019150F" w:rsidRPr="00CF622B" w:rsidRDefault="00FB46B6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Василик В.,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диак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Русские богословы о проблеме первенства в Церкви // URL: http://www.pravoslavie.ru/34669.html (Дата обращения: 10.03.2016.).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отметить, что в списке литературы допускается сокращение названий </w:t>
      </w:r>
      <w:r w:rsidR="00B42828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таких </w:t>
      </w: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городов: Киев (К.), Москва (М.), Санкт-Петербург (СПб</w:t>
      </w: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С.-Пб.); в списке иностранной литературы — NY (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York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 указания имени автора цитируемого источника существует ряд писаных и неписаных правил.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Если автор причислен к лику святых, то написание его имени должно соответствовать церковной традиции. После полного именования через запятую следует указание чина святых, к которому принадлежит автор: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Иоанн Златоуст,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свт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Иоанн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Лествичник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прп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proofErr w:type="spell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новомучеников</w:t>
      </w:r>
      <w:proofErr w:type="spellEnd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 после монашеского имени указывать фамилию, например: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Фаддей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(Успенский),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сщмч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Лука (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Войно-Ясенецкий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свт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Фамилия автора не в священном сане всегда предшествует инициалам: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Аверинцев С. С.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Фудель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С. И.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если автор из белого духовенства, то после фамилии и инициала имени (отчество обычно не указывается) через запятую указывается сан, в соответствии с правилами сокращений: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Шмеман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протопр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Прилуцкий В.,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свящ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Если автор из монашествующих, то после монашеского имени в скобках пишется фамилия, а затем, через запятую, указывается сан:</w:t>
      </w:r>
      <w:proofErr w:type="gramEnd"/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Киприан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(Керн),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архим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Марк (Лозинский),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игум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д) Для архиереев возможно несколько вариантов: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указание монашеского имени, в скобках — фамилии и затем, через запятую, сана</w:t>
      </w:r>
      <w:r w:rsidR="001F44D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Антоний (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Блум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), митр.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Василий (Кривошеин),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архиеп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указание монашеского имени, через запятую сана и епархиального титула</w:t>
      </w:r>
      <w:r w:rsidR="001F44D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Антоний, митр. Сурожский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Василий,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архиеп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Брюссельский и Бельгийский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указание монашеского имени, в скобках — фамилии и затем, после запятой, епархиального титула</w:t>
      </w:r>
      <w:r w:rsidR="00F33A11"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Антоний (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Блум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), митр. Сурожский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Василий (Кривошеин),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архиеп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Брюссельский и Бельгийский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Предстоятели Церквей обычно именуются монашеским именем, к которому может добавляться цифра, и затем первосвятительским титулом: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Алексий I, патриарх Московский и всея Руси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Илия II, Патриарх-Католикос всея Грузии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Реже после монашеского имени Предстоятеля следует фамилия, заключенная в скобки, и указание титула: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Феодор (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Хорефтакис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патр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Александрийский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Христодул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Параскевиадис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архиеп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Афинский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22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книг дореволюционного издания возможно дословное воспроизведение данных первой страницы:</w:t>
      </w:r>
    </w:p>
    <w:p w:rsidR="0019150F" w:rsidRPr="00CF622B" w:rsidRDefault="0019150F" w:rsidP="0019150F">
      <w:pPr>
        <w:spacing w:after="120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Преподобнаго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отца нашего </w:t>
      </w:r>
      <w:proofErr w:type="spellStart"/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оанна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игумена Синайской горы,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Лћствица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Свято-Троицкая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Серг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ева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Лавра. Собственная </w:t>
      </w:r>
      <w:proofErr w:type="spell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Типограф</w:t>
      </w:r>
      <w:proofErr w:type="gramStart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</w:t>
      </w:r>
      <w:proofErr w:type="gram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</w:t>
      </w:r>
      <w:proofErr w:type="spellEnd"/>
      <w:r w:rsidRPr="00CF622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1898</w:t>
      </w:r>
    </w:p>
    <w:p w:rsidR="002559D0" w:rsidRPr="00E81CEC" w:rsidRDefault="002559D0" w:rsidP="00EB26A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59D0" w:rsidRPr="00CF622B" w:rsidRDefault="002559D0" w:rsidP="002559D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22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CF622B">
        <w:rPr>
          <w:rFonts w:ascii="Times New Roman" w:hAnsi="Times New Roman" w:cs="Times New Roman"/>
          <w:b/>
          <w:sz w:val="24"/>
          <w:szCs w:val="24"/>
        </w:rPr>
        <w:t>. Оформление цитат и ссылок</w:t>
      </w:r>
    </w:p>
    <w:p w:rsidR="00FF5D61" w:rsidRPr="00CF622B" w:rsidRDefault="002559D0" w:rsidP="00EB26A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22B">
        <w:rPr>
          <w:rFonts w:ascii="Times New Roman" w:hAnsi="Times New Roman" w:cs="Times New Roman"/>
          <w:sz w:val="24"/>
          <w:szCs w:val="24"/>
        </w:rPr>
        <w:t xml:space="preserve">1. </w:t>
      </w:r>
      <w:r w:rsidR="00FF5D61" w:rsidRPr="00CF622B">
        <w:rPr>
          <w:rFonts w:ascii="Times New Roman" w:hAnsi="Times New Roman" w:cs="Times New Roman"/>
          <w:sz w:val="24"/>
          <w:szCs w:val="24"/>
        </w:rPr>
        <w:t>Все прямые цитаты заключаются в кавычки. После цитаты должна следовать ссылка на источник. Обычно ссылка оформляется или сразу после цитаты, или в конце предложения с цитатой. Формат ссылки: в квадратных скобках указываются номер источника и страница, например [14, с. 57]. Данная ссылка означает, что цитата взята из источника, помещенного в списке литературы под номером 14, и находится в цитируемом источнике на странице 57.</w:t>
      </w:r>
      <w:r w:rsidR="00A44C01" w:rsidRPr="00CF622B">
        <w:rPr>
          <w:rFonts w:ascii="Times New Roman" w:hAnsi="Times New Roman" w:cs="Times New Roman"/>
          <w:sz w:val="24"/>
          <w:szCs w:val="24"/>
        </w:rPr>
        <w:t xml:space="preserve"> Если следует ссылка на </w:t>
      </w:r>
      <w:proofErr w:type="spellStart"/>
      <w:r w:rsidR="00A44C01" w:rsidRPr="00CF622B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="00A44C01" w:rsidRPr="00CF622B">
        <w:rPr>
          <w:rFonts w:ascii="Times New Roman" w:hAnsi="Times New Roman" w:cs="Times New Roman"/>
          <w:sz w:val="24"/>
          <w:szCs w:val="24"/>
        </w:rPr>
        <w:t>, то указывается только номер источника в списке литературы.</w:t>
      </w:r>
    </w:p>
    <w:p w:rsidR="00B40E45" w:rsidRPr="00CF622B" w:rsidRDefault="00A44C01" w:rsidP="00EB26A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22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FF5D61" w:rsidRPr="00CF622B">
        <w:rPr>
          <w:rFonts w:ascii="Times New Roman" w:hAnsi="Times New Roman" w:cs="Times New Roman"/>
          <w:sz w:val="24"/>
          <w:szCs w:val="24"/>
        </w:rPr>
        <w:t>Непрямое («глухое») цитирование означает пересказ мысли другого автора, от весьма близкого к тексту до вольного, например, с изменением падежей</w:t>
      </w:r>
      <w:r w:rsidR="00CF750F" w:rsidRPr="00CF622B">
        <w:rPr>
          <w:rFonts w:ascii="Times New Roman" w:hAnsi="Times New Roman" w:cs="Times New Roman"/>
          <w:sz w:val="24"/>
          <w:szCs w:val="24"/>
        </w:rPr>
        <w:t xml:space="preserve"> или использованием синонимов</w:t>
      </w:r>
      <w:r w:rsidR="00D279AF" w:rsidRPr="00CF62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5D61" w:rsidRPr="00CF622B">
        <w:rPr>
          <w:rFonts w:ascii="Times New Roman" w:hAnsi="Times New Roman" w:cs="Times New Roman"/>
          <w:sz w:val="24"/>
          <w:szCs w:val="24"/>
        </w:rPr>
        <w:t xml:space="preserve"> Обычно </w:t>
      </w:r>
      <w:r w:rsidR="00D279AF" w:rsidRPr="00CF622B">
        <w:rPr>
          <w:rFonts w:ascii="Times New Roman" w:hAnsi="Times New Roman" w:cs="Times New Roman"/>
          <w:sz w:val="24"/>
          <w:szCs w:val="24"/>
        </w:rPr>
        <w:t>в таком случае</w:t>
      </w:r>
      <w:r w:rsidR="00FF5D61" w:rsidRPr="00CF622B">
        <w:rPr>
          <w:rFonts w:ascii="Times New Roman" w:hAnsi="Times New Roman" w:cs="Times New Roman"/>
          <w:sz w:val="24"/>
          <w:szCs w:val="24"/>
        </w:rPr>
        <w:t xml:space="preserve"> указание на источник предваряе</w:t>
      </w:r>
      <w:r w:rsidR="00D279AF" w:rsidRPr="00CF622B">
        <w:rPr>
          <w:rFonts w:ascii="Times New Roman" w:hAnsi="Times New Roman" w:cs="Times New Roman"/>
          <w:sz w:val="24"/>
          <w:szCs w:val="24"/>
        </w:rPr>
        <w:t>тся</w:t>
      </w:r>
      <w:r w:rsidR="00F73571">
        <w:rPr>
          <w:rFonts w:ascii="Times New Roman" w:hAnsi="Times New Roman" w:cs="Times New Roman"/>
          <w:sz w:val="24"/>
          <w:szCs w:val="24"/>
        </w:rPr>
        <w:t xml:space="preserve"> сокращенным: «сравни» (</w:t>
      </w:r>
      <w:proofErr w:type="gramStart"/>
      <w:r w:rsidR="00F73571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="00FF5D61" w:rsidRPr="00CF622B">
        <w:rPr>
          <w:rFonts w:ascii="Times New Roman" w:hAnsi="Times New Roman" w:cs="Times New Roman"/>
          <w:sz w:val="24"/>
          <w:szCs w:val="24"/>
        </w:rPr>
        <w:t>рв</w:t>
      </w:r>
      <w:proofErr w:type="spellEnd"/>
      <w:r w:rsidR="00FF5D61" w:rsidRPr="00CF622B">
        <w:rPr>
          <w:rFonts w:ascii="Times New Roman" w:hAnsi="Times New Roman" w:cs="Times New Roman"/>
          <w:sz w:val="24"/>
          <w:szCs w:val="24"/>
        </w:rPr>
        <w:t>.</w:t>
      </w:r>
      <w:r w:rsidR="00F73571">
        <w:rPr>
          <w:rFonts w:ascii="Times New Roman" w:hAnsi="Times New Roman" w:cs="Times New Roman"/>
          <w:sz w:val="24"/>
          <w:szCs w:val="24"/>
        </w:rPr>
        <w:t>:), или «смотри» (С</w:t>
      </w:r>
      <w:r w:rsidR="00FF5D61" w:rsidRPr="00CF622B">
        <w:rPr>
          <w:rFonts w:ascii="Times New Roman" w:hAnsi="Times New Roman" w:cs="Times New Roman"/>
          <w:sz w:val="24"/>
          <w:szCs w:val="24"/>
        </w:rPr>
        <w:t>м.</w:t>
      </w:r>
      <w:r w:rsidR="00F73571">
        <w:rPr>
          <w:rFonts w:ascii="Times New Roman" w:hAnsi="Times New Roman" w:cs="Times New Roman"/>
          <w:sz w:val="24"/>
          <w:szCs w:val="24"/>
        </w:rPr>
        <w:t>:</w:t>
      </w:r>
      <w:r w:rsidR="00FF5D61" w:rsidRPr="00CF622B">
        <w:rPr>
          <w:rFonts w:ascii="Times New Roman" w:hAnsi="Times New Roman" w:cs="Times New Roman"/>
          <w:sz w:val="24"/>
          <w:szCs w:val="24"/>
        </w:rPr>
        <w:t>)</w:t>
      </w:r>
      <w:r w:rsidRPr="00CF622B">
        <w:rPr>
          <w:rFonts w:ascii="Times New Roman" w:hAnsi="Times New Roman" w:cs="Times New Roman"/>
          <w:sz w:val="24"/>
          <w:szCs w:val="24"/>
        </w:rPr>
        <w:t>.</w:t>
      </w:r>
    </w:p>
    <w:p w:rsidR="004D2D8C" w:rsidRPr="00CF622B" w:rsidRDefault="004D2D8C" w:rsidP="00EB26A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22B">
        <w:rPr>
          <w:rFonts w:ascii="Times New Roman" w:hAnsi="Times New Roman" w:cs="Times New Roman"/>
          <w:sz w:val="24"/>
          <w:szCs w:val="24"/>
        </w:rPr>
        <w:t xml:space="preserve">3. Фактические данные, </w:t>
      </w:r>
      <w:r w:rsidR="0076091E" w:rsidRPr="00CF622B">
        <w:rPr>
          <w:rFonts w:ascii="Times New Roman" w:hAnsi="Times New Roman" w:cs="Times New Roman"/>
          <w:sz w:val="24"/>
          <w:szCs w:val="24"/>
        </w:rPr>
        <w:t xml:space="preserve">например, описание или указание на событие, биографические сведения, </w:t>
      </w:r>
      <w:r w:rsidRPr="00CF622B">
        <w:rPr>
          <w:rFonts w:ascii="Times New Roman" w:hAnsi="Times New Roman" w:cs="Times New Roman"/>
          <w:sz w:val="24"/>
          <w:szCs w:val="24"/>
        </w:rPr>
        <w:t>заимствованные из источников, также требуют ссылки на них</w:t>
      </w:r>
      <w:r w:rsidR="003F3255" w:rsidRPr="00CF622B">
        <w:rPr>
          <w:rFonts w:ascii="Times New Roman" w:hAnsi="Times New Roman" w:cs="Times New Roman"/>
          <w:sz w:val="24"/>
          <w:szCs w:val="24"/>
        </w:rPr>
        <w:t>, независимо от объема и форм</w:t>
      </w:r>
      <w:r w:rsidR="003972DD" w:rsidRPr="00CF622B">
        <w:rPr>
          <w:rFonts w:ascii="Times New Roman" w:hAnsi="Times New Roman" w:cs="Times New Roman"/>
          <w:sz w:val="24"/>
          <w:szCs w:val="24"/>
        </w:rPr>
        <w:t>ы заимствования. В таком случае ссылка также может предваряться «</w:t>
      </w:r>
      <w:proofErr w:type="spellStart"/>
      <w:r w:rsidR="003972DD" w:rsidRPr="00CF622B">
        <w:rPr>
          <w:rFonts w:ascii="Times New Roman" w:hAnsi="Times New Roman" w:cs="Times New Roman"/>
          <w:sz w:val="24"/>
          <w:szCs w:val="24"/>
        </w:rPr>
        <w:t>срв</w:t>
      </w:r>
      <w:proofErr w:type="spellEnd"/>
      <w:r w:rsidR="003972DD" w:rsidRPr="00CF622B">
        <w:rPr>
          <w:rFonts w:ascii="Times New Roman" w:hAnsi="Times New Roman" w:cs="Times New Roman"/>
          <w:sz w:val="24"/>
          <w:szCs w:val="24"/>
        </w:rPr>
        <w:t>.» или «</w:t>
      </w:r>
      <w:proofErr w:type="gramStart"/>
      <w:r w:rsidR="003972DD" w:rsidRPr="00CF622B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3972DD" w:rsidRPr="00CF622B">
        <w:rPr>
          <w:rFonts w:ascii="Times New Roman" w:hAnsi="Times New Roman" w:cs="Times New Roman"/>
          <w:sz w:val="24"/>
          <w:szCs w:val="24"/>
        </w:rPr>
        <w:t>.».</w:t>
      </w:r>
    </w:p>
    <w:sectPr w:rsidR="004D2D8C" w:rsidRPr="00CF622B" w:rsidSect="002F1511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3D" w:rsidRDefault="00AB353D" w:rsidP="0076091E">
      <w:pPr>
        <w:spacing w:after="0" w:line="240" w:lineRule="auto"/>
      </w:pPr>
      <w:r>
        <w:separator/>
      </w:r>
    </w:p>
  </w:endnote>
  <w:endnote w:type="continuationSeparator" w:id="0">
    <w:p w:rsidR="00AB353D" w:rsidRDefault="00AB353D" w:rsidP="00760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506489"/>
      <w:docPartObj>
        <w:docPartGallery w:val="Page Numbers (Bottom of Page)"/>
        <w:docPartUnique/>
      </w:docPartObj>
    </w:sdtPr>
    <w:sdtEndPr/>
    <w:sdtContent>
      <w:p w:rsidR="0076091E" w:rsidRDefault="007609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DC8">
          <w:rPr>
            <w:noProof/>
          </w:rPr>
          <w:t>1</w:t>
        </w:r>
        <w:r>
          <w:fldChar w:fldCharType="end"/>
        </w:r>
      </w:p>
    </w:sdtContent>
  </w:sdt>
  <w:p w:rsidR="0076091E" w:rsidRDefault="0076091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3D" w:rsidRDefault="00AB353D" w:rsidP="0076091E">
      <w:pPr>
        <w:spacing w:after="0" w:line="240" w:lineRule="auto"/>
      </w:pPr>
      <w:r>
        <w:separator/>
      </w:r>
    </w:p>
  </w:footnote>
  <w:footnote w:type="continuationSeparator" w:id="0">
    <w:p w:rsidR="00AB353D" w:rsidRDefault="00AB353D" w:rsidP="00760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716F8"/>
    <w:multiLevelType w:val="hybridMultilevel"/>
    <w:tmpl w:val="EBD63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F35CD"/>
    <w:multiLevelType w:val="hybridMultilevel"/>
    <w:tmpl w:val="6F80D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105ECC"/>
    <w:multiLevelType w:val="hybridMultilevel"/>
    <w:tmpl w:val="D1E85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F50EC9"/>
    <w:multiLevelType w:val="hybridMultilevel"/>
    <w:tmpl w:val="DE9A3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45"/>
    <w:rsid w:val="0001741F"/>
    <w:rsid w:val="00023B52"/>
    <w:rsid w:val="000D181C"/>
    <w:rsid w:val="0019150F"/>
    <w:rsid w:val="001F44D1"/>
    <w:rsid w:val="00213086"/>
    <w:rsid w:val="002559D0"/>
    <w:rsid w:val="00263A2A"/>
    <w:rsid w:val="002B65B8"/>
    <w:rsid w:val="002F1511"/>
    <w:rsid w:val="00312787"/>
    <w:rsid w:val="00313492"/>
    <w:rsid w:val="00340A49"/>
    <w:rsid w:val="00372879"/>
    <w:rsid w:val="0038281E"/>
    <w:rsid w:val="003972DD"/>
    <w:rsid w:val="003A1668"/>
    <w:rsid w:val="003C40C4"/>
    <w:rsid w:val="003F3255"/>
    <w:rsid w:val="004B2188"/>
    <w:rsid w:val="004C4766"/>
    <w:rsid w:val="004C6152"/>
    <w:rsid w:val="004D2D8C"/>
    <w:rsid w:val="004D2D99"/>
    <w:rsid w:val="004F035B"/>
    <w:rsid w:val="004F76CB"/>
    <w:rsid w:val="00507A24"/>
    <w:rsid w:val="00511C8A"/>
    <w:rsid w:val="0052717D"/>
    <w:rsid w:val="005833B3"/>
    <w:rsid w:val="00635210"/>
    <w:rsid w:val="00637020"/>
    <w:rsid w:val="006650CC"/>
    <w:rsid w:val="00677B46"/>
    <w:rsid w:val="006A6AB1"/>
    <w:rsid w:val="00750C11"/>
    <w:rsid w:val="0075791C"/>
    <w:rsid w:val="0076091E"/>
    <w:rsid w:val="008400F4"/>
    <w:rsid w:val="008F319C"/>
    <w:rsid w:val="009414EC"/>
    <w:rsid w:val="00944C6F"/>
    <w:rsid w:val="00953DC8"/>
    <w:rsid w:val="00964C7B"/>
    <w:rsid w:val="009A078D"/>
    <w:rsid w:val="009C4F80"/>
    <w:rsid w:val="009F6BA6"/>
    <w:rsid w:val="00A12352"/>
    <w:rsid w:val="00A44C01"/>
    <w:rsid w:val="00A87A53"/>
    <w:rsid w:val="00AB353D"/>
    <w:rsid w:val="00AB409F"/>
    <w:rsid w:val="00AB4FA5"/>
    <w:rsid w:val="00AC5A51"/>
    <w:rsid w:val="00AD3708"/>
    <w:rsid w:val="00B40E45"/>
    <w:rsid w:val="00B42828"/>
    <w:rsid w:val="00B8531A"/>
    <w:rsid w:val="00BE33DD"/>
    <w:rsid w:val="00BE56FC"/>
    <w:rsid w:val="00C044AA"/>
    <w:rsid w:val="00C101C5"/>
    <w:rsid w:val="00C37D70"/>
    <w:rsid w:val="00C37EE9"/>
    <w:rsid w:val="00CE1771"/>
    <w:rsid w:val="00CE180C"/>
    <w:rsid w:val="00CF622B"/>
    <w:rsid w:val="00CF750F"/>
    <w:rsid w:val="00D279AF"/>
    <w:rsid w:val="00D66A6B"/>
    <w:rsid w:val="00DA1CE1"/>
    <w:rsid w:val="00DD53FF"/>
    <w:rsid w:val="00E21480"/>
    <w:rsid w:val="00E666C0"/>
    <w:rsid w:val="00E678FD"/>
    <w:rsid w:val="00E81CEC"/>
    <w:rsid w:val="00EB26AA"/>
    <w:rsid w:val="00F11FCF"/>
    <w:rsid w:val="00F33A11"/>
    <w:rsid w:val="00F73571"/>
    <w:rsid w:val="00FB46B6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80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0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91E"/>
  </w:style>
  <w:style w:type="paragraph" w:styleId="a6">
    <w:name w:val="footer"/>
    <w:basedOn w:val="a"/>
    <w:link w:val="a7"/>
    <w:uiPriority w:val="99"/>
    <w:unhideWhenUsed/>
    <w:rsid w:val="00760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091E"/>
  </w:style>
  <w:style w:type="paragraph" w:styleId="a8">
    <w:name w:val="Balloon Text"/>
    <w:basedOn w:val="a"/>
    <w:link w:val="a9"/>
    <w:uiPriority w:val="99"/>
    <w:semiHidden/>
    <w:unhideWhenUsed/>
    <w:rsid w:val="00E81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C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80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0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91E"/>
  </w:style>
  <w:style w:type="paragraph" w:styleId="a6">
    <w:name w:val="footer"/>
    <w:basedOn w:val="a"/>
    <w:link w:val="a7"/>
    <w:uiPriority w:val="99"/>
    <w:unhideWhenUsed/>
    <w:rsid w:val="00760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091E"/>
  </w:style>
  <w:style w:type="paragraph" w:styleId="a8">
    <w:name w:val="Balloon Text"/>
    <w:basedOn w:val="a"/>
    <w:link w:val="a9"/>
    <w:uiPriority w:val="99"/>
    <w:semiHidden/>
    <w:unhideWhenUsed/>
    <w:rsid w:val="00E81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1C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pc111</dc:creator>
  <cp:lastModifiedBy>Админ</cp:lastModifiedBy>
  <cp:revision>2</cp:revision>
  <cp:lastPrinted>2019-09-11T09:37:00Z</cp:lastPrinted>
  <dcterms:created xsi:type="dcterms:W3CDTF">2021-08-27T08:00:00Z</dcterms:created>
  <dcterms:modified xsi:type="dcterms:W3CDTF">2021-08-27T08:00:00Z</dcterms:modified>
</cp:coreProperties>
</file>